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650E6D">
        <w:trPr>
          <w:trHeight w:val="2263"/>
        </w:trPr>
        <w:tc>
          <w:tcPr>
            <w:tcW w:w="2902" w:type="dxa"/>
          </w:tcPr>
          <w:p w:rsidR="00650E6D" w:rsidRDefault="00650E6D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50E6D" w:rsidRPr="00CC0607" w:rsidRDefault="00650E6D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color w:val="000000" w:themeColor="text1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0E6D" w:rsidRPr="00CC0607" w:rsidRDefault="00CC0607">
            <w:pPr>
              <w:spacing w:after="0" w:line="276" w:lineRule="auto"/>
              <w:ind w:left="350" w:firstLine="0"/>
              <w:jc w:val="left"/>
              <w:rPr>
                <w:color w:val="000000" w:themeColor="text1"/>
              </w:rPr>
            </w:pPr>
            <w:r w:rsidRPr="00CC0607">
              <w:rPr>
                <w:rStyle w:val="20"/>
                <w:rFonts w:cs="Lucida Sans"/>
                <w:b w:val="0"/>
                <w:color w:val="000000" w:themeColor="text1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CC0607" w:rsidRPr="00CC0607" w:rsidRDefault="00CC0607">
            <w:pPr>
              <w:spacing w:after="0" w:line="276" w:lineRule="auto"/>
              <w:ind w:left="35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C0607">
              <w:rPr>
                <w:color w:val="000000" w:themeColor="text1"/>
                <w:sz w:val="28"/>
                <w:szCs w:val="28"/>
              </w:rPr>
              <w:t>Постановлением Главы</w:t>
            </w:r>
          </w:p>
          <w:p w:rsidR="00650E6D" w:rsidRPr="00CC0607" w:rsidRDefault="00CC0607">
            <w:pPr>
              <w:spacing w:after="0" w:line="276" w:lineRule="auto"/>
              <w:ind w:left="35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C0607">
              <w:rPr>
                <w:color w:val="000000" w:themeColor="text1"/>
                <w:sz w:val="28"/>
                <w:szCs w:val="28"/>
              </w:rPr>
              <w:t>Талдомского городского округа Московской области</w:t>
            </w:r>
          </w:p>
          <w:p w:rsidR="00650E6D" w:rsidRPr="00CC0607" w:rsidRDefault="00CC0607">
            <w:pPr>
              <w:spacing w:after="0" w:line="276" w:lineRule="auto"/>
              <w:ind w:left="35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___________ № __________</w:t>
            </w:r>
          </w:p>
        </w:tc>
      </w:tr>
    </w:tbl>
    <w:p w:rsidR="00650E6D" w:rsidRDefault="00650E6D">
      <w:pPr>
        <w:spacing w:after="0" w:line="276" w:lineRule="auto"/>
        <w:ind w:left="0" w:firstLine="709"/>
      </w:pPr>
    </w:p>
    <w:p w:rsidR="00650E6D" w:rsidRDefault="00650E6D">
      <w:pPr>
        <w:sectPr w:rsidR="00650E6D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48BA" w:rsidRPr="007148BA" w:rsidRDefault="007148BA">
      <w:pPr>
        <w:pStyle w:val="Heading"/>
        <w:spacing w:before="0" w:after="0" w:line="276" w:lineRule="auto"/>
        <w:ind w:left="0" w:firstLine="709"/>
        <w:jc w:val="center"/>
        <w:rPr>
          <w:rStyle w:val="20"/>
          <w:sz w:val="28"/>
          <w:szCs w:val="28"/>
          <w:lang w:eastAsia="en-US" w:bidi="ar-SA"/>
        </w:rPr>
      </w:pPr>
      <w:r w:rsidRPr="007148BA">
        <w:rPr>
          <w:rStyle w:val="20"/>
          <w:sz w:val="28"/>
          <w:szCs w:val="28"/>
          <w:lang w:eastAsia="en-US" w:bidi="ar-SA"/>
        </w:rPr>
        <w:lastRenderedPageBreak/>
        <w:t>ПРОЕКТ</w:t>
      </w:r>
    </w:p>
    <w:p w:rsidR="007148BA" w:rsidRDefault="007148BA">
      <w:pPr>
        <w:pStyle w:val="Heading"/>
        <w:spacing w:before="0" w:after="0" w:line="276" w:lineRule="auto"/>
        <w:ind w:left="0" w:firstLine="709"/>
        <w:jc w:val="center"/>
        <w:rPr>
          <w:rStyle w:val="20"/>
          <w:b w:val="0"/>
          <w:sz w:val="28"/>
          <w:szCs w:val="28"/>
          <w:lang w:eastAsia="en-US" w:bidi="ar-SA"/>
        </w:rPr>
      </w:pPr>
      <w:bookmarkStart w:id="0" w:name="_GoBack"/>
      <w:bookmarkEnd w:id="0"/>
    </w:p>
    <w:p w:rsidR="007148BA" w:rsidRDefault="007148BA">
      <w:pPr>
        <w:pStyle w:val="Heading"/>
        <w:spacing w:before="0" w:after="0" w:line="276" w:lineRule="auto"/>
        <w:ind w:left="0" w:firstLine="709"/>
        <w:jc w:val="center"/>
        <w:rPr>
          <w:rStyle w:val="20"/>
          <w:b w:val="0"/>
          <w:sz w:val="28"/>
          <w:szCs w:val="28"/>
          <w:lang w:eastAsia="en-US" w:bidi="ar-SA"/>
        </w:rPr>
      </w:pPr>
    </w:p>
    <w:p w:rsidR="00650E6D" w:rsidRDefault="00CC0607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  <w:r w:rsidR="004C0CC0">
        <w:rPr>
          <w:rFonts w:ascii="Times New Roman" w:hAnsi="Times New Roman"/>
        </w:rPr>
        <w:t xml:space="preserve"> на территории Талдомского городского округа Московской области</w:t>
      </w:r>
    </w:p>
    <w:p w:rsidR="00650E6D" w:rsidRDefault="00650E6D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CC060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CC0607">
        <w:rPr>
          <w:rStyle w:val="20"/>
          <w:b w:val="0"/>
          <w:sz w:val="28"/>
          <w:szCs w:val="28"/>
          <w:lang w:eastAsia="en-US" w:bidi="ar-SA"/>
        </w:rPr>
        <w:t>Администрацией Талдомского городского округа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650E6D" w:rsidRDefault="00650E6D">
      <w:pPr>
        <w:sectPr w:rsidR="00650E6D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CC0607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</w:t>
      </w:r>
      <w:r w:rsidR="000106F5">
        <w:rPr>
          <w:sz w:val="28"/>
          <w:szCs w:val="28"/>
        </w:rPr>
        <w:t xml:space="preserve">Талдомского городского округа </w:t>
      </w:r>
      <w:r>
        <w:rPr>
          <w:sz w:val="28"/>
          <w:szCs w:val="28"/>
        </w:rPr>
        <w:t>Московской области, выданную Администрацией</w:t>
      </w:r>
      <w:r w:rsidR="000106F5">
        <w:rPr>
          <w:sz w:val="28"/>
          <w:szCs w:val="28"/>
        </w:rPr>
        <w:t xml:space="preserve"> Талдомского городского округа </w:t>
      </w:r>
      <w:r w:rsidRPr="000106F5">
        <w:rPr>
          <w:sz w:val="28"/>
          <w:szCs w:val="28"/>
        </w:rPr>
        <w:t>Московской области</w:t>
      </w:r>
      <w:r w:rsidR="00F647DF" w:rsidRPr="000106F5">
        <w:rPr>
          <w:sz w:val="28"/>
          <w:szCs w:val="28"/>
        </w:rPr>
        <w:t xml:space="preserve"> лицу, получившему сертификат, или его супругу (супруге), </w:t>
      </w:r>
      <w:r>
        <w:rPr>
          <w:sz w:val="28"/>
          <w:szCs w:val="28"/>
        </w:rPr>
        <w:t>либо их уполномоченным представителям, обратившимся в Администрацию с запросом о предоставлении Услуги либо их</w:t>
      </w:r>
      <w:r w:rsidRPr="00F647DF"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CC0607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осуществляет структурное подразделение</w:t>
      </w:r>
      <w:r w:rsidRPr="00CC0607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архитектуры и градостроительства.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CC0607">
        <w:rPr>
          <w:sz w:val="28"/>
          <w:szCs w:val="28"/>
        </w:rPr>
        <w:t>3</w:t>
      </w:r>
      <w:r>
        <w:rPr>
          <w:sz w:val="28"/>
          <w:szCs w:val="28"/>
        </w:rPr>
        <w:t>. В случае, если запрос подается в МФЦ, 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приеме запроса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документов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предоставления Услуги, не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принимается МФЦ.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spacing w:after="0" w:line="276" w:lineRule="auto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650E6D" w:rsidRDefault="00650E6D">
      <w:pPr>
        <w:sectPr w:rsidR="00650E6D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 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</w:t>
      </w:r>
      <w:r>
        <w:rPr>
          <w:sz w:val="28"/>
          <w:szCs w:val="28"/>
        </w:rPr>
        <w:lastRenderedPageBreak/>
        <w:t>соответствии с жилищным законодательством Российской Федерации», который оформляется в соответствии с Приложением 1 к Регламенту.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650E6D" w:rsidRDefault="00650E6D">
      <w:pPr>
        <w:sectPr w:rsidR="00650E6D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C060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650E6D" w:rsidRPr="004C0CC0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C060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печатью </w:t>
      </w:r>
      <w:r w:rsidRPr="004C0CC0">
        <w:rPr>
          <w:sz w:val="28"/>
          <w:szCs w:val="28"/>
        </w:rPr>
        <w:t>МФЦ;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C060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lastRenderedPageBreak/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https://талдом-</w:t>
      </w:r>
      <w:r w:rsidR="00885BD2">
        <w:rPr>
          <w:sz w:val="28"/>
          <w:szCs w:val="28"/>
          <w:lang w:eastAsia="ru-RU"/>
        </w:rPr>
        <w:t>округ</w:t>
      </w:r>
      <w:r>
        <w:rPr>
          <w:sz w:val="28"/>
          <w:szCs w:val="28"/>
          <w:lang w:eastAsia="ru-RU"/>
        </w:rPr>
        <w:t>.рф,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</w:t>
      </w:r>
      <w:r w:rsidR="00F647DF">
        <w:rPr>
          <w:sz w:val="28"/>
          <w:szCs w:val="28"/>
        </w:rPr>
        <w:t xml:space="preserve">вии с законодательными </w:t>
      </w:r>
      <w:r>
        <w:rPr>
          <w:sz w:val="28"/>
          <w:szCs w:val="28"/>
        </w:rPr>
        <w:t>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650E6D" w:rsidRDefault="00650E6D">
      <w:pPr>
        <w:sectPr w:rsidR="00650E6D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CC0607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CC0607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CC060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CC0607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CC0607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CC060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следующий рабочий день;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13.1.2. через МФЦ – не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передачи из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МФЦ (в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случае передачи запроса за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пределами рабочего времени Администрации);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13.1.3. 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день обращения;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13.1.4. почтовым отправлением – не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поступления.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15.1.3. Своевременное предоставление Услуги (отсутствие нарушений сроков предоставления Услуги).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пребывания (для физических лиц).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650E6D" w:rsidRPr="00CC0607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Pr="00CC0607" w:rsidRDefault="00CC0607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CC0607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650E6D" w:rsidRDefault="00650E6D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650E6D" w:rsidRDefault="00650E6D">
      <w:pPr>
        <w:sectPr w:rsidR="00650E6D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C0CC0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650E6D" w:rsidRDefault="00CC0607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650E6D" w:rsidRDefault="00CC0607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</w:t>
      </w:r>
      <w:r w:rsidR="000106F5">
        <w:rPr>
          <w:sz w:val="28"/>
          <w:szCs w:val="28"/>
        </w:rPr>
        <w:t xml:space="preserve"> Талдомского городского округа</w:t>
      </w:r>
      <w:r>
        <w:rPr>
          <w:sz w:val="28"/>
          <w:szCs w:val="28"/>
        </w:rPr>
        <w:t xml:space="preserve"> Московской области, выданную Администрацией </w:t>
      </w:r>
      <w:r w:rsidR="000106F5">
        <w:rPr>
          <w:sz w:val="28"/>
          <w:szCs w:val="28"/>
        </w:rPr>
        <w:t xml:space="preserve">Талдомского городского округа </w:t>
      </w:r>
      <w:r>
        <w:rPr>
          <w:sz w:val="28"/>
          <w:szCs w:val="28"/>
        </w:rPr>
        <w:t>Московской области</w:t>
      </w:r>
      <w:r w:rsidR="000106F5">
        <w:rPr>
          <w:sz w:val="28"/>
          <w:szCs w:val="28"/>
        </w:rPr>
        <w:t xml:space="preserve"> лицу, получившему сертификат, или его супругу (супруге),</w:t>
      </w:r>
      <w:r>
        <w:rPr>
          <w:sz w:val="28"/>
          <w:szCs w:val="28"/>
        </w:rPr>
        <w:t xml:space="preserve"> либо их уполномоченным представителям, обративши</w:t>
      </w:r>
      <w:r w:rsidR="00101E18">
        <w:rPr>
          <w:sz w:val="28"/>
          <w:szCs w:val="28"/>
        </w:rPr>
        <w:t>м</w:t>
      </w:r>
      <w:r>
        <w:rPr>
          <w:sz w:val="28"/>
          <w:szCs w:val="28"/>
        </w:rPr>
        <w:t>ся в Администрацию с запросом о предоставлении Услуги: принявшие 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строительства, включая их уполномоченных представителей.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CC0607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CC0607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 w:rsidRPr="00CC0607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CC0607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через МФЦ, почтовым отправлением, в Администрацию лично) личного обращения в Администрацию, почтового отправления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удовлетворении данного заявления личного обращения в Администрацию, почтового отправления </w:t>
      </w:r>
      <w:r>
        <w:rPr>
          <w:sz w:val="28"/>
          <w:szCs w:val="28"/>
        </w:rPr>
        <w:lastRenderedPageBreak/>
        <w:t>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рабочих дней со дня регистрации такого заявления.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CC0607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через МФЦ, почтовым отправлением, в Администрацию лично)</w:t>
      </w:r>
      <w:r w:rsidRPr="00CC0607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Администрацию, почтовым отправлением</w:t>
      </w:r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МФЦ, опроса в Администрации (в зависимости от способов подачи запроса, установленных Регламентом).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650E6D" w:rsidRPr="00CC0607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650E6D" w:rsidRDefault="00650E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50E6D" w:rsidRDefault="00650E6D">
      <w:pPr>
        <w:sectPr w:rsidR="00650E6D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</w:pPr>
      <w:r w:rsidRPr="00CC0607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CC0607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 пункта </w:t>
      </w:r>
      <w:r w:rsidRPr="00CC060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CC0607">
        <w:rPr>
          <w:sz w:val="28"/>
          <w:szCs w:val="28"/>
        </w:rPr>
        <w:t>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C0607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C0607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или проведение работ по реконструкции объекта индивидуального жилищного строительства, в результате которых общая площадь жилого помещения (жилых помещений) реконструируемого объекта увеличивается не менее чем на учетную норму площади жилого помещения, устанавливаемую в соответствии с жилищным законодательством Российской Федерации», который оформляется в соответствии с Приложением 1 к Регламенту.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Pr="00CC0607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CC0607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интерактивная форма;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МФЦ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его подписание, заверен печатью </w:t>
      </w:r>
      <w:r w:rsidRPr="004C0CC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C0CC0">
        <w:rPr>
          <w:sz w:val="28"/>
          <w:szCs w:val="28"/>
        </w:rPr>
        <w:t>наличии);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его подписание, заверен печатью </w:t>
      </w:r>
      <w:r w:rsidRPr="004C0CC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C0CC0">
        <w:rPr>
          <w:sz w:val="28"/>
          <w:szCs w:val="28"/>
        </w:rPr>
        <w:t>наличии);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наличии).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ВИС;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него копии, </w:t>
      </w:r>
      <w:r w:rsidRPr="00CC0607"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 w:rsidRPr="004C0CC0">
        <w:rPr>
          <w:sz w:val="28"/>
          <w:szCs w:val="28"/>
        </w:rPr>
        <w:t>Администрации);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CC060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C0607">
        <w:rPr>
          <w:sz w:val="28"/>
          <w:szCs w:val="28"/>
        </w:rPr>
        <w:t>Государственный сертификат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материнский (семейный) капитал (при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отсутствии возможности получить указанный документ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рамках межведомственного электронного взаимодействия).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электронный документ);</w:t>
      </w: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МФЦ предоставляется оригинал документа,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ВИС;</w:t>
      </w: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C0CC0">
        <w:rPr>
          <w:sz w:val="28"/>
          <w:szCs w:val="28"/>
        </w:rPr>
        <w:t>Администрации);</w:t>
      </w: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установленном законодательством Российской Федерации порядке копия документа.</w:t>
      </w:r>
    </w:p>
    <w:p w:rsidR="002F1B63" w:rsidRP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2F1B63">
        <w:rPr>
          <w:sz w:val="28"/>
          <w:szCs w:val="28"/>
        </w:rPr>
        <w:t xml:space="preserve">19.1.3.4. </w:t>
      </w:r>
      <w:r>
        <w:rPr>
          <w:sz w:val="28"/>
          <w:szCs w:val="28"/>
        </w:rPr>
        <w:t>Д</w:t>
      </w:r>
      <w:r w:rsidRPr="002F1B63">
        <w:rPr>
          <w:sz w:val="28"/>
          <w:szCs w:val="28"/>
        </w:rPr>
        <w:t>окумент, удостоверяющий личность заявителя.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посредством РПГУ предоставляется электронный образ документа (или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электронный документ);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лично в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МФЦ предоставляется оригинал документа, для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сканирования должностным лицом, работником МФЦ и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направления в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ВИС;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лично в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Администрацию предоставляется оригинал документа для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снятия с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C0CC0">
        <w:rPr>
          <w:sz w:val="28"/>
          <w:szCs w:val="28"/>
        </w:rPr>
        <w:t>Администрации);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почтовым отправлением предоставляется заверенная в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установленном законодательством Российской Федерации порядке копия документа</w:t>
      </w:r>
      <w:r>
        <w:rPr>
          <w:sz w:val="28"/>
          <w:szCs w:val="28"/>
        </w:rPr>
        <w:t>.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19.1.3.5.</w:t>
      </w:r>
      <w:r w:rsidRPr="002F1B6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F1B63">
        <w:rPr>
          <w:sz w:val="28"/>
          <w:szCs w:val="28"/>
        </w:rPr>
        <w:t>окумент, удостоверяющий личность представителя заявителя (в случае обращения представителя заявителя)</w:t>
      </w:r>
      <w:r>
        <w:rPr>
          <w:sz w:val="28"/>
          <w:szCs w:val="28"/>
        </w:rPr>
        <w:t>.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посредством РПГУ предоставляется электронный образ документа (или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электронный документ);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лично в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МФЦ предоставляется оригинал документа, для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сканирования должностным лицом, работником МФЦ и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направления в</w:t>
      </w:r>
      <w:r w:rsidRPr="002F1B63">
        <w:rPr>
          <w:sz w:val="28"/>
          <w:szCs w:val="28"/>
        </w:rPr>
        <w:t> </w:t>
      </w:r>
      <w:r w:rsidRPr="00CC0607">
        <w:rPr>
          <w:sz w:val="28"/>
          <w:szCs w:val="28"/>
        </w:rPr>
        <w:t>ВИС;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C0CC0">
        <w:rPr>
          <w:sz w:val="28"/>
          <w:szCs w:val="28"/>
        </w:rPr>
        <w:t>Администрации);</w:t>
      </w:r>
    </w:p>
    <w:p w:rsidR="002F1B63" w:rsidRDefault="002F1B63" w:rsidP="002F1B63">
      <w:pPr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CC06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установленном законодательством Российской Федерации порядке копия документа</w:t>
      </w:r>
      <w:r>
        <w:rPr>
          <w:sz w:val="28"/>
          <w:szCs w:val="28"/>
        </w:rPr>
        <w:t>.</w:t>
      </w:r>
    </w:p>
    <w:p w:rsidR="002F1B63" w:rsidRDefault="002F1B63" w:rsidP="002F1B63">
      <w:pPr>
        <w:spacing w:after="0" w:line="276" w:lineRule="auto"/>
        <w:ind w:left="0" w:firstLine="709"/>
        <w:sectPr w:rsidR="002F1B6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CC0607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CC06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CC0607">
        <w:rPr>
          <w:sz w:val="28"/>
          <w:szCs w:val="28"/>
        </w:rPr>
        <w:t>: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.4.1. Разрешительная документация на строительство (реконструкцию) объекта индивидуального жилищного строительства на территории Московской области, выданная Администрацией муниципального образования Московской области.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650E6D" w:rsidRPr="004C0CC0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.4.2. Выписка из единого государственного реестра недвижимости, содержащую сведения о параметрах объекта (жилого дома, земельного участка).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650E6D" w:rsidRPr="004C0CC0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 xml:space="preserve">.4.3. Выписка из единого государственного реестра недвижимости о правах </w:t>
      </w:r>
      <w:r w:rsidR="009D3C6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и</w:t>
      </w:r>
      <w:r w:rsidR="009D3C60">
        <w:rPr>
          <w:sz w:val="28"/>
          <w:szCs w:val="28"/>
        </w:rPr>
        <w:t xml:space="preserve"> (или)</w:t>
      </w:r>
      <w:r>
        <w:rPr>
          <w:sz w:val="28"/>
          <w:szCs w:val="28"/>
        </w:rPr>
        <w:t> </w:t>
      </w:r>
      <w:r w:rsidR="009D3C60">
        <w:rPr>
          <w:sz w:val="28"/>
          <w:szCs w:val="28"/>
        </w:rPr>
        <w:t>его супруга (супруги)</w:t>
      </w:r>
      <w:r>
        <w:rPr>
          <w:sz w:val="28"/>
          <w:szCs w:val="28"/>
        </w:rPr>
        <w:t xml:space="preserve"> на недвижимое имущество (жилой дом, земельный участок).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650E6D" w:rsidRPr="004C0CC0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.4.4. Государственный сертификат на материнский (семейный) капитал (при </w:t>
      </w:r>
      <w:r w:rsidR="008F65F6">
        <w:rPr>
          <w:sz w:val="28"/>
          <w:szCs w:val="28"/>
        </w:rPr>
        <w:t>наличи</w:t>
      </w:r>
      <w:r w:rsidR="009D3C60">
        <w:rPr>
          <w:sz w:val="28"/>
          <w:szCs w:val="28"/>
        </w:rPr>
        <w:t>и</w:t>
      </w:r>
      <w:r>
        <w:rPr>
          <w:sz w:val="28"/>
          <w:szCs w:val="28"/>
        </w:rPr>
        <w:t xml:space="preserve"> возможности получить указанный документ в рамках межведомственного электронного взаимодействия).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650E6D" w:rsidRPr="004C0CC0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50E6D" w:rsidRPr="00CC0607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CC06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CC0607">
        <w:rPr>
          <w:sz w:val="28"/>
          <w:szCs w:val="28"/>
        </w:rPr>
        <w:t>: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</w:t>
      </w:r>
      <w:r>
        <w:rPr>
          <w:sz w:val="28"/>
          <w:szCs w:val="28"/>
        </w:rPr>
        <w:lastRenderedPageBreak/>
        <w:t>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.5.7. </w:t>
      </w:r>
      <w:r w:rsidR="00DA592B">
        <w:rPr>
          <w:sz w:val="28"/>
          <w:szCs w:val="28"/>
        </w:rPr>
        <w:t>отсутствие у Заявителя или его супруга (супруги) разрешительной документации на строительство (реконструкцию) объекта индивидуального жилищного строительства</w:t>
      </w:r>
      <w:r>
        <w:rPr>
          <w:sz w:val="28"/>
          <w:szCs w:val="28"/>
        </w:rPr>
        <w:t>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.5.9.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.5.10.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.5.12. запрос подан лицом, не имеющим полномочий представлять интересы заявителя;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.5.13.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CC06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CC060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CC06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установлено, что такие работы не выполнены в полном объеме;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установлено, что в результате таких работ общая площадь жилого помещения не увеличивается либо увеличивается менее чем на учетную норму площади жилого помещения, установленную в соответствии с жилищным законодательством Российской Федерации;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CC0607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CC06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CC060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C0607">
        <w:rPr>
          <w:sz w:val="28"/>
          <w:szCs w:val="28"/>
        </w:rPr>
        <w:t>межведомственное информационное взаимодействие;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CC060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CC0607">
        <w:rPr>
          <w:sz w:val="28"/>
          <w:szCs w:val="28"/>
        </w:rPr>
        <w:t>предоставление результата предоставления Услуги.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CC0607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CC06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CC060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предоставления Услуги.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Модуль МФЦ ЕИС ОУ, РПГУ, Администрация, МФЦ.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Регламенту.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пункте 19.1.3 Регламента.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пункте 19.1.4 Регламента.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предоставления </w:t>
      </w:r>
      <w:r w:rsidR="009B2812">
        <w:rPr>
          <w:sz w:val="28"/>
          <w:szCs w:val="28"/>
        </w:rPr>
        <w:t>У</w:t>
      </w:r>
      <w:r w:rsidRPr="00CC0607">
        <w:rPr>
          <w:sz w:val="28"/>
          <w:szCs w:val="28"/>
        </w:rPr>
        <w:t>слуги, указаны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пункте 19.1.5 Регламента.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подразделе 13 настоящего Регламента.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– посредством РПГУ;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–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МФЦ;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– 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Администрацию;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– почтовым отправлением.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ЕСИА.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подписание запроса).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При подаче запроса лично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Должностное лицо, государственный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предоставления Услуги, предусмотренных подразделом 9 Регламента.</w:t>
      </w:r>
    </w:p>
    <w:p w:rsidR="00650E6D" w:rsidRPr="009B2812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При наличии таких оснований должностное лицо, государственный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предоставления Услуги, по форме согласно Приложению </w:t>
      </w:r>
      <w:r w:rsidRPr="009B2812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9B2812">
        <w:rPr>
          <w:sz w:val="28"/>
          <w:szCs w:val="28"/>
        </w:rPr>
        <w:t>Регламенту.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днем поступления запроса, </w:t>
      </w:r>
      <w:r w:rsidRPr="00CC0607">
        <w:rPr>
          <w:sz w:val="28"/>
          <w:szCs w:val="28"/>
        </w:rPr>
        <w:lastRenderedPageBreak/>
        <w:t>направляется заявителю (представителю заявителя)</w:t>
      </w:r>
      <w:r w:rsidR="009B2812">
        <w:rPr>
          <w:sz w:val="28"/>
          <w:szCs w:val="28"/>
        </w:rPr>
        <w:t xml:space="preserve"> </w:t>
      </w:r>
      <w:r w:rsidRPr="00CC0607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РПГУ/ выдается заявителю (представителя заявителя) при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личном обращении за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предоставлением Услуги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Администрации не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него документов.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В случае, если такие основания отсутствуют, должностное лицо, государственный служащий, работник Администрации регистрирует запрос.</w:t>
      </w:r>
    </w:p>
    <w:p w:rsidR="00650E6D" w:rsidRPr="00CC0607" w:rsidRDefault="009B281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CC0607" w:rsidRPr="00CC0607">
        <w:rPr>
          <w:sz w:val="28"/>
          <w:szCs w:val="28"/>
        </w:rPr>
        <w:t>слуга предусматривает возможность подачи запроса заявителем независимо от</w:t>
      </w:r>
      <w:r w:rsidR="00CC0607">
        <w:rPr>
          <w:sz w:val="28"/>
          <w:szCs w:val="28"/>
          <w:lang w:val="en-US"/>
        </w:rPr>
        <w:t> </w:t>
      </w:r>
      <w:r w:rsidR="00CC0607" w:rsidRPr="00CC0607">
        <w:rPr>
          <w:sz w:val="28"/>
          <w:szCs w:val="28"/>
        </w:rPr>
        <w:t>его</w:t>
      </w:r>
      <w:r>
        <w:rPr>
          <w:sz w:val="28"/>
          <w:szCs w:val="28"/>
        </w:rPr>
        <w:t xml:space="preserve"> места</w:t>
      </w:r>
      <w:r w:rsidR="00CC060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</w:t>
      </w:r>
      <w:r w:rsidR="00CC0607" w:rsidRPr="00CC0607">
        <w:rPr>
          <w:sz w:val="28"/>
          <w:szCs w:val="28"/>
        </w:rPr>
        <w:t>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4C0CC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4C0CC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4C0CC0">
        <w:rPr>
          <w:sz w:val="28"/>
          <w:szCs w:val="28"/>
        </w:rPr>
        <w:t>Межведомственное информационное взаимодействие.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Администрация, ВИС.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Межведомственные информационные запросы направляются в: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картографии. Наименование сервиса (витрины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ЕГРН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форме электронного документа.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межведомственный информационный запрос – тот же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рабочий день со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картографии (Росреестр);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Органы местного самоуправления Московской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области.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межведомственный информационный запрос – тот же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рабочий день со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органы местного самоуправления Московской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области.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ВИС, Администрация.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межведомственные информационные запросы.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CC060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предоставлении) Услуги.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Осмотр объекта индивидуального жилищного строительства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Администрация.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Осмотр объекта индивидуального жилищного строительства, осуществляет орган местного самоуправления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установленном им порядке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присутствии лица, получившего государственный сертификат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материнский (семейный) капитал, 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его представителя</w:t>
      </w:r>
      <w:r w:rsidR="00E579ED">
        <w:rPr>
          <w:sz w:val="28"/>
          <w:szCs w:val="28"/>
        </w:rPr>
        <w:t xml:space="preserve">, </w:t>
      </w:r>
      <w:r w:rsidR="00E579ED" w:rsidRPr="00E579ED">
        <w:rPr>
          <w:sz w:val="28"/>
          <w:szCs w:val="28"/>
        </w:rPr>
        <w:t>а также в присутствии застройщика или его уполномоченного представителя, имеющего разрешительную документацию на строительство (реконструкцию) объекта индивидуального жилищного строительства, а также иных правообладателей земельного участка, на котором осуществляется строительство, или реконструируемого объекта недвижимости.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При проведении осмотра могут осуществляться обмеры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обследования освидетельствуемого объекта.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ВИС, Администрация.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пункте 19.1.7 Регламента.</w:t>
      </w:r>
    </w:p>
    <w:p w:rsidR="00650E6D" w:rsidRPr="004C0CC0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Должностное лицо, государственный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ее предоставлении по форме согласно Приложению </w:t>
      </w:r>
      <w:r w:rsidRPr="004C0CC0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4C0CC0">
        <w:rPr>
          <w:sz w:val="28"/>
          <w:szCs w:val="28"/>
        </w:rPr>
        <w:t>Регламенту.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Администрация, ВИС.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направляет должностному лицу, государственному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4C0CC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4C0CC0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4C0CC0">
        <w:rPr>
          <w:sz w:val="28"/>
          <w:szCs w:val="28"/>
        </w:rPr>
        <w:t>Предоставление результата предоставления Услуги.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Модуль МФЦ ЕИС ОУ, РПГУ, Администрация, ВИС.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Должностное лицо, государственный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РПГУ. 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РПГУ. 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предоставлении) государственной услуги направляется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подписания.</w:t>
      </w:r>
    </w:p>
    <w:p w:rsidR="00650E6D" w:rsidRPr="00806390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печатью </w:t>
      </w:r>
      <w:r w:rsidRPr="00806390">
        <w:rPr>
          <w:sz w:val="28"/>
          <w:szCs w:val="28"/>
        </w:rPr>
        <w:t xml:space="preserve">МФЦ. </w:t>
      </w:r>
    </w:p>
    <w:p w:rsidR="00650E6D" w:rsidRPr="00CC0607" w:rsidRDefault="0080639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CC0607" w:rsidRPr="00CC0607">
        <w:rPr>
          <w:sz w:val="28"/>
          <w:szCs w:val="28"/>
        </w:rPr>
        <w:t>слуга предусматривает возможность получения результата предоставления государственной услуги заявителем независимо от</w:t>
      </w:r>
      <w:r w:rsidR="00CC0607">
        <w:rPr>
          <w:sz w:val="28"/>
          <w:szCs w:val="28"/>
          <w:lang w:val="en-US"/>
        </w:rPr>
        <w:t> </w:t>
      </w:r>
      <w:r w:rsidR="00CC0607" w:rsidRPr="00CC0607">
        <w:rPr>
          <w:sz w:val="28"/>
          <w:szCs w:val="28"/>
        </w:rPr>
        <w:t>его</w:t>
      </w:r>
      <w:r>
        <w:rPr>
          <w:sz w:val="28"/>
          <w:szCs w:val="28"/>
        </w:rPr>
        <w:t xml:space="preserve"> места</w:t>
      </w:r>
      <w:r w:rsidR="00CC0607">
        <w:rPr>
          <w:sz w:val="28"/>
          <w:szCs w:val="28"/>
          <w:lang w:val="en-US"/>
        </w:rPr>
        <w:t> </w:t>
      </w:r>
      <w:r w:rsidR="00CC0607" w:rsidRPr="00CC0607">
        <w:rPr>
          <w:sz w:val="28"/>
          <w:szCs w:val="28"/>
        </w:rPr>
        <w:t>жительства.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 электронной почте, почтовым отправлением</w:t>
      </w:r>
      <w:r w:rsidRPr="00CC0607">
        <w:rPr>
          <w:sz w:val="28"/>
          <w:szCs w:val="28"/>
        </w:rPr>
        <w:t>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CC0607">
        <w:rPr>
          <w:sz w:val="28"/>
          <w:szCs w:val="28"/>
        </w:rPr>
        <w:t>Администрация, ВИС.</w:t>
      </w:r>
    </w:p>
    <w:p w:rsidR="00650E6D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Заявитель (представитель заявителя) уведомляется по электронной почте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направлении результата Услуги почтовым отправлением.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Должностное лицо, государственный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650E6D" w:rsidRPr="004C0CC0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государственный служащий, работник Администрации выдает заявителю </w:t>
      </w:r>
      <w:r w:rsidRPr="004C0CC0">
        <w:rPr>
          <w:sz w:val="28"/>
          <w:szCs w:val="28"/>
        </w:rPr>
        <w:t xml:space="preserve">(представителю заявителя) результат предоставления Услуги. </w:t>
      </w:r>
    </w:p>
    <w:p w:rsidR="00650E6D" w:rsidRPr="004C0CC0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Должностное лицо, государственный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CC0607">
        <w:rPr>
          <w:sz w:val="28"/>
          <w:szCs w:val="28"/>
        </w:rPr>
        <w:t xml:space="preserve">подпись заявителю </w:t>
      </w:r>
      <w:r w:rsidRPr="004C0CC0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4C0CC0">
        <w:rPr>
          <w:sz w:val="28"/>
          <w:szCs w:val="28"/>
        </w:rPr>
        <w:t>Администрации).</w:t>
      </w:r>
    </w:p>
    <w:p w:rsidR="00650E6D" w:rsidRPr="00CC0607" w:rsidRDefault="00CC060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C0607">
        <w:rPr>
          <w:sz w:val="28"/>
          <w:szCs w:val="28"/>
        </w:rPr>
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CC060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1" w:name="_Toc125717110"/>
      <w:bookmarkStart w:id="22" w:name="Par372"/>
      <w:bookmarkEnd w:id="21"/>
      <w:bookmarkEnd w:id="22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650E6D" w:rsidRDefault="00650E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3" w:name="_Toc125717111"/>
      <w:bookmarkEnd w:id="23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650E6D" w:rsidRDefault="00CC0607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нормативных правовых </w:t>
      </w:r>
      <w:r>
        <w:rPr>
          <w:sz w:val="28"/>
          <w:szCs w:val="28"/>
        </w:rPr>
        <w:lastRenderedPageBreak/>
        <w:t>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CC0607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650E6D" w:rsidRDefault="00650E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4" w:name="_Toc125717112"/>
      <w:bookmarkEnd w:id="24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CC0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2"/>
        <w:spacing w:before="0" w:after="0" w:line="276" w:lineRule="auto"/>
        <w:ind w:firstLine="709"/>
        <w:jc w:val="center"/>
      </w:pPr>
      <w:bookmarkStart w:id="25" w:name="_Toc125717113"/>
      <w:bookmarkEnd w:id="25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_Toc125717114"/>
      <w:bookmarkEnd w:id="26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1"/>
        <w:spacing w:before="0" w:after="0" w:line="276" w:lineRule="auto"/>
        <w:ind w:firstLine="709"/>
        <w:jc w:val="center"/>
      </w:pPr>
      <w:bookmarkStart w:id="27" w:name="_Toc125717115"/>
      <w:bookmarkEnd w:id="27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6"/>
      <w:bookmarkEnd w:id="28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CC060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9" w:name="_anchor_96"/>
      <w:bookmarkStart w:id="30" w:name="_Toc125717117"/>
      <w:bookmarkEnd w:id="29"/>
      <w:bookmarkEnd w:id="30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/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650E6D">
      <w:pPr>
        <w:pStyle w:val="a0"/>
        <w:spacing w:after="0"/>
        <w:ind w:left="0" w:firstLine="709"/>
        <w:rPr>
          <w:sz w:val="28"/>
          <w:szCs w:val="28"/>
        </w:rPr>
      </w:pP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C0607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CC0607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ошибок в выданных в результате предоставления Услуги документах, возврата заявителю денежных средств, </w:t>
      </w:r>
      <w:r>
        <w:rPr>
          <w:sz w:val="28"/>
          <w:szCs w:val="28"/>
        </w:rPr>
        <w:lastRenderedPageBreak/>
        <w:t>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650E6D" w:rsidRDefault="00650E6D">
      <w:pPr>
        <w:sectPr w:rsidR="00650E6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50E6D" w:rsidRDefault="00CC0607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650E6D" w:rsidRDefault="00CC060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Приложение 1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к административному</w:t>
      </w:r>
      <w:r>
        <w:rPr>
          <w:rFonts w:eastAsia="Courier New"/>
          <w:sz w:val="22"/>
          <w:szCs w:val="22"/>
        </w:rPr>
        <w:t xml:space="preserve"> </w:t>
      </w:r>
      <w:r w:rsidRPr="005E1B26">
        <w:rPr>
          <w:rFonts w:eastAsia="Courier New"/>
          <w:sz w:val="22"/>
          <w:szCs w:val="22"/>
        </w:rPr>
        <w:t>регламенту предоставления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муниципальной услуги «Выдача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документа, подтверждающего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проведение основных работ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по строительству (реконструкции)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объекта индивидуального жилищного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строительства, осуществляемому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 xml:space="preserve">с привлечением средств материнского 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(семейного) капитала», утвержденному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постановлением главы Талдомского</w:t>
      </w:r>
    </w:p>
    <w:p w:rsid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sz w:val="22"/>
          <w:szCs w:val="22"/>
        </w:rPr>
      </w:pPr>
      <w:r w:rsidRPr="005E1B26">
        <w:rPr>
          <w:rFonts w:eastAsia="Courier New"/>
          <w:sz w:val="22"/>
          <w:szCs w:val="22"/>
        </w:rPr>
        <w:t>городского округа Московской</w:t>
      </w:r>
      <w:r>
        <w:rPr>
          <w:rFonts w:eastAsia="Courier New"/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</w:p>
    <w:p w:rsidR="005E1B26" w:rsidRPr="005E1B26" w:rsidRDefault="005E1B26" w:rsidP="005E1B26">
      <w:pPr>
        <w:suppressAutoHyphens w:val="0"/>
        <w:autoSpaceDE w:val="0"/>
        <w:autoSpaceDN w:val="0"/>
        <w:adjustRightInd w:val="0"/>
        <w:ind w:firstLine="5103"/>
        <w:rPr>
          <w:rFonts w:eastAsia="Courier New"/>
          <w:sz w:val="22"/>
          <w:szCs w:val="22"/>
        </w:rPr>
      </w:pPr>
      <w:r w:rsidRPr="005E1B26">
        <w:rPr>
          <w:sz w:val="22"/>
          <w:szCs w:val="22"/>
        </w:rPr>
        <w:t>от ___________ № ________</w:t>
      </w:r>
    </w:p>
    <w:p w:rsidR="005E1B26" w:rsidRP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rStyle w:val="af3"/>
          <w:sz w:val="28"/>
          <w:szCs w:val="28"/>
        </w:rPr>
        <w:footnoteReference w:id="1"/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УТВЕРЖДАЮ</w:t>
      </w:r>
    </w:p>
    <w:p w:rsidR="005E1B26" w:rsidRDefault="005E1B26" w:rsidP="005E1B26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ind w:left="5102"/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E1B26" w:rsidRPr="005E1B26" w:rsidRDefault="005E1B26" w:rsidP="005E1B26">
      <w:pPr>
        <w:pStyle w:val="ConsPlusNonformat"/>
        <w:ind w:left="5102"/>
        <w:rPr>
          <w:sz w:val="22"/>
          <w:szCs w:val="22"/>
        </w:rPr>
      </w:pPr>
      <w:r w:rsidRPr="005E1B26">
        <w:rPr>
          <w:rFonts w:ascii="Times New Roman" w:hAnsi="Times New Roman" w:cs="Times New Roman"/>
          <w:sz w:val="22"/>
          <w:szCs w:val="22"/>
        </w:rPr>
        <w:t>(наименование органа, уполномоченного на выдачу разрешения на строительство)</w:t>
      </w:r>
    </w:p>
    <w:p w:rsidR="005E1B26" w:rsidRDefault="005E1B26" w:rsidP="005E1B26">
      <w:pPr>
        <w:pStyle w:val="ConsPlusNonformat"/>
        <w:ind w:left="5102"/>
      </w:pPr>
    </w:p>
    <w:p w:rsidR="005E1B26" w:rsidRDefault="005E1B26" w:rsidP="005E1B26">
      <w:pPr>
        <w:pStyle w:val="ConsPlusNonformat"/>
        <w:ind w:left="5102"/>
      </w:pPr>
    </w:p>
    <w:p w:rsidR="005E1B26" w:rsidRDefault="005E1B26" w:rsidP="005E1B26">
      <w:pPr>
        <w:pStyle w:val="ConsPlusNonformat"/>
        <w:ind w:left="5102"/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E1B26" w:rsidRPr="005E1B26" w:rsidRDefault="005E1B26" w:rsidP="005E1B26">
      <w:pPr>
        <w:pStyle w:val="ConsPlusNonformat"/>
        <w:ind w:left="5159"/>
        <w:rPr>
          <w:rFonts w:ascii="Times New Roman" w:hAnsi="Times New Roman" w:cs="Times New Roman"/>
          <w:sz w:val="22"/>
          <w:szCs w:val="22"/>
        </w:rPr>
      </w:pPr>
      <w:r w:rsidRPr="005E1B26">
        <w:rPr>
          <w:rFonts w:ascii="Times New Roman" w:hAnsi="Times New Roman" w:cs="Times New Roman"/>
          <w:sz w:val="22"/>
          <w:szCs w:val="22"/>
        </w:rPr>
        <w:t>(уполномоченное лицо на освидетельствование проведения основных работ по строительству объекта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B26">
        <w:rPr>
          <w:rFonts w:ascii="Times New Roman" w:hAnsi="Times New Roman" w:cs="Times New Roman"/>
          <w:sz w:val="22"/>
          <w:szCs w:val="22"/>
        </w:rPr>
        <w:t xml:space="preserve">строительства (монтаж фундамента, возведение стен и кровли) </w:t>
      </w:r>
    </w:p>
    <w:p w:rsidR="005E1B26" w:rsidRPr="005E1B26" w:rsidRDefault="005E1B26" w:rsidP="005E1B26">
      <w:pPr>
        <w:pStyle w:val="ConsPlusNonformat"/>
        <w:ind w:left="5159"/>
        <w:rPr>
          <w:rFonts w:ascii="Times New Roman" w:hAnsi="Times New Roman" w:cs="Times New Roman"/>
          <w:sz w:val="22"/>
          <w:szCs w:val="22"/>
        </w:rPr>
      </w:pPr>
      <w:r w:rsidRPr="005E1B26">
        <w:rPr>
          <w:rFonts w:ascii="Times New Roman" w:hAnsi="Times New Roman" w:cs="Times New Roman"/>
          <w:sz w:val="22"/>
          <w:szCs w:val="22"/>
        </w:rPr>
        <w:lastRenderedPageBreak/>
        <w:t>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Федерации) (далее - уполномоченное лицо)</w:t>
      </w:r>
    </w:p>
    <w:p w:rsidR="005E1B26" w:rsidRDefault="005E1B26" w:rsidP="005E1B26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 20_______ г.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5E1B26" w:rsidRDefault="005E1B26" w:rsidP="005E1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</w:t>
      </w:r>
    </w:p>
    <w:p w:rsidR="005E1B26" w:rsidRDefault="005E1B26" w:rsidP="005E1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</w:t>
      </w:r>
    </w:p>
    <w:p w:rsidR="005E1B26" w:rsidRDefault="005E1B26" w:rsidP="005E1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площади жилого помещения, устанавливаемую в соответствии </w:t>
      </w:r>
    </w:p>
    <w:p w:rsidR="005E1B26" w:rsidRDefault="005E1B26" w:rsidP="005E1B26">
      <w:pPr>
        <w:jc w:val="center"/>
        <w:rPr>
          <w:sz w:val="28"/>
          <w:szCs w:val="28"/>
        </w:rPr>
      </w:pPr>
      <w:r>
        <w:rPr>
          <w:sz w:val="28"/>
          <w:szCs w:val="28"/>
        </w:rPr>
        <w:t>с жилищным законодательством Российской Федерации</w:t>
      </w: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                                               _____________________</w:t>
      </w:r>
    </w:p>
    <w:p w:rsidR="005E1B26" w:rsidRDefault="005E1B26" w:rsidP="005E1B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(место составления акта)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освидетельствования объекта индивидуального жилищного строительства или дома блокированной застройки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(наименование, адрес (местоположение) или строительный адрес объекта индивидуального жилищного строительства или дома блокированной                               застройки &lt;*&gt;)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(степень готовности объекта индивидуального жилищного строительства (монтаж фундамента, 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представителя застройщика, реквизиты     документа, подтверждающего полномочия представителя застройщика -                  заполняется при наличии представителя)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  Градостроительного кодекса Российской Федерации, установленным параметрам         и допустимости размещения объекта индивидуального жилищного строительства  на земельном участке (далее - уведомление) или выданного разрешения на строительство (нужное подчеркнуть)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 уведомления (при наличии), дата направления уведомления, номер, дата    выдачи разрешения на строительство, наименование органа, выдавшего         разрешение на строительство или направившего уведомление)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наличии), паспортные данные, место жительства,  номер телефона застройщика - для физических лиц,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застройщика, реквизиты      документа, подтверждающего полномочия представителя застройщика -  заполняется при наличии представителя)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должность представителя юридического                         лица, наименование, номер, дата записи о государственной регистрации в Едином государственном реестре юридических лиц, идентификационный номер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о нижеследующем: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освидетельствованию предъявлены следующие конструкции: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и краткая характеристика конструкций объекта индивидуального          жилищного строительства или дома блокированной застройки)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проведенных обмеров и обследований)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проведенных работ: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работы по строи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тельству объекта индивидуального жилищного строительства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(степень готовности объекта индивидуального жилищного строительства: монтаж фундамента, возведение стен, возведение кровли)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(степень готовности объекта индивидуального жилищного строительства                    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(жилых помещений) увеличивается на ____ кв. м и после завершения работ по строительству или ре</w:t>
      </w:r>
      <w:r>
        <w:rPr>
          <w:rFonts w:ascii="Times New Roman" w:hAnsi="Times New Roman" w:cs="Times New Roman"/>
          <w:sz w:val="28"/>
          <w:szCs w:val="28"/>
        </w:rPr>
        <w:t>конструкции должна составить ____ кв. м.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Даты: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работ «__» _______ 20__ г.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окончания работ «__» _______ 20__ г.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 составлен в ____ экземплярах.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 или его представитель: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                   ___________________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                                               (подпись)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осмотре объекта индивидуального жилищного строительства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дома блокированной застройки: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   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   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   __________________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>
      <w: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5E1B26" w:rsidTr="005E1B26">
        <w:trPr>
          <w:trHeight w:val="283"/>
        </w:trPr>
        <w:tc>
          <w:tcPr>
            <w:tcW w:w="2927" w:type="dxa"/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Приложение 2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к административному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регламенту предоставления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 «Выдача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документа, подтверждающего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проведение основных работ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по строительству (реконструкции)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объекта индивидуального жилищного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строительства, осуществляемому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с привлечением средств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материнского (семейного)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капитала», утвержденному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постановлением главы Талдомского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Московской </w:t>
            </w:r>
          </w:p>
          <w:p w:rsidR="005E1B26" w:rsidRP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B26">
              <w:rPr>
                <w:rFonts w:ascii="Times New Roman" w:hAnsi="Times New Roman" w:cs="Times New Roman"/>
                <w:sz w:val="22"/>
                <w:szCs w:val="22"/>
              </w:rPr>
              <w:t>области от ___________ № ________</w:t>
            </w:r>
          </w:p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Toc91253271"/>
      <w:r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</w:t>
      </w:r>
      <w:bookmarkEnd w:id="31"/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 w:rsidSect="005E1B26">
          <w:type w:val="continuous"/>
          <w:pgSz w:w="11906" w:h="16838"/>
          <w:pgMar w:top="993" w:right="850" w:bottom="993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(оформляется на официальном бланке Администрации)</w:t>
      </w: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</w:t>
      </w: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(ФИО (последнее при наличии) </w:t>
      </w:r>
    </w:p>
    <w:p w:rsidR="005E1B26" w:rsidRDefault="005E1B26" w:rsidP="005E1B26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</w:p>
    <w:p w:rsidR="005E1B26" w:rsidRDefault="005E1B26" w:rsidP="005E1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____ 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Администрация Талдомского городского округа Московской области (далее – Администрация) рассмотрела запрос о 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№ ______ (указать регистрационный номер запроса) (далее соответственно – запрос, муниципальная услуга) и приняла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об отказе в предоставлении муниципальной услуги по следующему основанию:</w:t>
      </w: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5E1B26" w:rsidTr="005E1B26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B26" w:rsidRDefault="005E1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на соответствующий</w:t>
            </w:r>
          </w:p>
          <w:p w:rsidR="005E1B26" w:rsidRDefault="005E1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подраздела 19</w:t>
            </w:r>
          </w:p>
          <w:p w:rsidR="005E1B26" w:rsidRDefault="005E1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Регламента, в котором</w:t>
            </w:r>
          </w:p>
          <w:p w:rsidR="005E1B26" w:rsidRDefault="005E1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основание</w:t>
            </w:r>
          </w:p>
          <w:p w:rsidR="005E1B26" w:rsidRDefault="005E1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B26" w:rsidRDefault="005E1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основания для отказа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B26" w:rsidRDefault="005E1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принятия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 отказе в предоставлении муниципальной услуги</w:t>
            </w:r>
          </w:p>
        </w:tc>
      </w:tr>
      <w:tr w:rsidR="005E1B26" w:rsidTr="005E1B26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5E1B26" w:rsidRDefault="005E1B26" w:rsidP="005E1B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>
        <w:rPr>
          <w:rFonts w:cs="Times New Roman"/>
          <w:b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действий (бездействия) Администрации, МФЦ, а</w:t>
      </w:r>
      <w:r>
        <w:rPr>
          <w:rFonts w:cs="Times New Roman"/>
          <w:b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их</w:t>
      </w:r>
      <w:r>
        <w:rPr>
          <w:rFonts w:cs="Times New Roman"/>
          <w:b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и</w:t>
      </w:r>
      <w:r>
        <w:rPr>
          <w:rFonts w:cs="Times New Roman"/>
          <w:b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работников» </w:t>
      </w:r>
      <w:r>
        <w:rPr>
          <w:rFonts w:cs="Times New Roman"/>
          <w:b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 а также в</w:t>
      </w:r>
      <w:r>
        <w:rPr>
          <w:rFonts w:cs="Times New Roman"/>
          <w:b/>
        </w:rPr>
        <w:t> </w:t>
      </w:r>
      <w:r>
        <w:rPr>
          <w:rFonts w:ascii="Times New Roman" w:hAnsi="Times New Roman" w:cs="Times New Roman"/>
          <w:sz w:val="28"/>
          <w:szCs w:val="28"/>
        </w:rPr>
        <w:t>судебном порядке в</w:t>
      </w:r>
      <w:r>
        <w:rPr>
          <w:rFonts w:cs="Times New Roman"/>
          <w:b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cs="Times New Roman"/>
          <w:b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 (указывается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необходимости).</w:t>
      </w: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______________   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5E1B26" w:rsidTr="005E1B26">
        <w:trPr>
          <w:trHeight w:val="283"/>
        </w:trPr>
        <w:tc>
          <w:tcPr>
            <w:tcW w:w="3537" w:type="dxa"/>
            <w:hideMark/>
          </w:tcPr>
          <w:p w:rsidR="005E1B26" w:rsidRDefault="005E1B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E1B26" w:rsidRDefault="005E1B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5E1B26" w:rsidTr="005E1B26">
        <w:trPr>
          <w:trHeight w:val="283"/>
        </w:trPr>
        <w:tc>
          <w:tcPr>
            <w:tcW w:w="3537" w:type="dxa"/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E1B26" w:rsidRDefault="005E1B2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«__» _____ 202__</w:t>
            </w:r>
          </w:p>
        </w:tc>
      </w:tr>
    </w:tbl>
    <w:p w:rsidR="005E1B26" w:rsidRDefault="005E1B26" w:rsidP="005E1B26">
      <w:pPr>
        <w:suppressAutoHyphens w:val="0"/>
        <w:rPr>
          <w:rFonts w:eastAsia="Courier New"/>
          <w:sz w:val="28"/>
          <w:szCs w:val="28"/>
        </w:rPr>
        <w:sectPr w:rsidR="005E1B2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1"/>
        <w:gridCol w:w="2038"/>
        <w:gridCol w:w="5056"/>
      </w:tblGrid>
      <w:tr w:rsidR="005E1B26" w:rsidRPr="005E1B26" w:rsidTr="005E1B26">
        <w:trPr>
          <w:trHeight w:val="283"/>
        </w:trPr>
        <w:tc>
          <w:tcPr>
            <w:tcW w:w="2987" w:type="dxa"/>
          </w:tcPr>
          <w:p w:rsidR="005E1B26" w:rsidRDefault="005E1B26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9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B26" w:rsidRDefault="005E1B26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1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Приложение 3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к административному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регламенту предоставления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муниципальной услуги «Выдача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документа, подтверждающего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проведение основных работ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по строительству (реконструкции)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объекта индивидуального жилищного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строительства, осуществляемому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с привлечением средств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материнского (семейного)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капитала», утвержденному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постановлением главы Талдомского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городского округа Московской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области от ___________ № ________</w:t>
            </w:r>
          </w:p>
          <w:p w:rsidR="005E1B26" w:rsidRPr="005E1B26" w:rsidRDefault="005E1B26">
            <w:pPr>
              <w:ind w:left="350"/>
              <w:rPr>
                <w:rFonts w:eastAsia="Calibri"/>
                <w:color w:val="FFFFFF"/>
                <w:spacing w:val="10"/>
                <w:sz w:val="22"/>
                <w:szCs w:val="22"/>
              </w:rPr>
            </w:pPr>
            <w:r w:rsidRPr="005E1B26">
              <w:rPr>
                <w:rFonts w:eastAsia="Calibri"/>
                <w:color w:val="FFFFFF"/>
                <w:spacing w:val="10"/>
                <w:sz w:val="22"/>
                <w:szCs w:val="22"/>
              </w:rPr>
              <w:t>$</w:t>
            </w:r>
          </w:p>
        </w:tc>
      </w:tr>
    </w:tbl>
    <w:p w:rsidR="005E1B26" w:rsidRDefault="005E1B26" w:rsidP="005E1B26">
      <w:pPr>
        <w:pStyle w:val="22"/>
        <w:spacing w:line="276" w:lineRule="auto"/>
        <w:outlineLvl w:val="1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</w:p>
    <w:p w:rsidR="005E1B26" w:rsidRDefault="005E1B26" w:rsidP="005E1B26">
      <w:pPr>
        <w:pStyle w:val="22"/>
        <w:spacing w:line="276" w:lineRule="auto"/>
        <w:outlineLvl w:val="1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нормативных правовых актов Московской области,</w:t>
      </w:r>
      <w:bookmarkStart w:id="32" w:name="_Toc91253276"/>
      <w:r>
        <w:rPr>
          <w:b w:val="0"/>
          <w:sz w:val="28"/>
          <w:szCs w:val="28"/>
          <w:lang w:eastAsia="ar-SA"/>
        </w:rPr>
        <w:t xml:space="preserve"> </w:t>
      </w:r>
    </w:p>
    <w:p w:rsidR="005E1B26" w:rsidRDefault="005E1B26" w:rsidP="005E1B26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32"/>
      <w:r>
        <w:rPr>
          <w:b w:val="0"/>
          <w:sz w:val="28"/>
          <w:szCs w:val="28"/>
          <w:lang w:eastAsia="ar-SA"/>
        </w:rPr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5E1B26" w:rsidRDefault="005E1B26" w:rsidP="005E1B26">
      <w:pPr>
        <w:rPr>
          <w:sz w:val="28"/>
          <w:szCs w:val="28"/>
        </w:rPr>
      </w:pP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Конституция Российской Федерации.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29.12.2006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256⁠-⁠ФЗ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дополнительных мерах государственной поддержки семей, имеющих детей».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18.08.2011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686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утверждении Правил выдачи документа, подтверждающего </w:t>
      </w:r>
      <w:r>
        <w:rPr>
          <w:bCs/>
          <w:sz w:val="28"/>
          <w:szCs w:val="28"/>
        </w:rPr>
        <w:lastRenderedPageBreak/>
        <w:t>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привлечением средств материнского (семейного) капитала».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12.12.2007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862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Правилах направления средств (части средств) материнского (семейного) капитала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улучшение жилищных условий».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27.11.2010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937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Правила направления средств (части средств) материнского (семейного) капитала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улучшение жилищных условий».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Приказ Министерства строительство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жилищно⁠-⁠коммунального хозяйства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24.04.2024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285/пр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кровли) или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проведение работ по реконструкции объекта индивидуального жилищного строительства либо реконструкции дома блокированной застройки,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результате которых общая площадь жилого помещения (жилых помещений) реконструируемого объекта увеличивается не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менее чем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учетную норму площади жилого помещения, устанавливаемую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жилищным законодательством Российской Федерации».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административных правонарушениях».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13.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маломобильных групп </w:t>
      </w:r>
      <w:r>
        <w:rPr>
          <w:bCs/>
          <w:sz w:val="28"/>
          <w:szCs w:val="28"/>
        </w:rPr>
        <w:lastRenderedPageBreak/>
        <w:t>населения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15.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их работников».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16.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17.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области».</w:t>
      </w:r>
    </w:p>
    <w:p w:rsidR="005E1B26" w:rsidRDefault="005E1B26" w:rsidP="005E1B26">
      <w:pPr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области».</w:t>
      </w:r>
    </w:p>
    <w:p w:rsidR="005E1B26" w:rsidRDefault="005E1B26" w:rsidP="005E1B26">
      <w:pPr>
        <w:spacing w:line="276" w:lineRule="auto"/>
        <w:ind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5E1B26" w:rsidTr="005E1B26">
        <w:trPr>
          <w:trHeight w:val="849"/>
        </w:trPr>
        <w:tc>
          <w:tcPr>
            <w:tcW w:w="2902" w:type="dxa"/>
          </w:tcPr>
          <w:p w:rsidR="005E1B26" w:rsidRDefault="005E1B26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B26" w:rsidRDefault="005E1B2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Приложение 4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к административному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регламенту предоставления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муниципальной услуги «Выдача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документа, подтверждающего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проведение основных работ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по строительству (реконструкции)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 xml:space="preserve">объекта индивидуального жилищного строительства, осуществляемому с привлечением средств материнского (семейного) капитала», утвержденному постановлением главы Талдомского городского </w:t>
            </w:r>
          </w:p>
          <w:p w:rsid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округа Московской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 xml:space="preserve">области 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от ___________ № ________</w:t>
            </w:r>
          </w:p>
          <w:p w:rsidR="005E1B26" w:rsidRDefault="005E1B26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5E1B26" w:rsidRDefault="005E1B26" w:rsidP="005E1B26">
      <w:pPr>
        <w:pStyle w:val="ac"/>
        <w:spacing w:line="276" w:lineRule="auto"/>
        <w:outlineLvl w:val="1"/>
        <w:rPr>
          <w:rStyle w:val="20"/>
          <w:rFonts w:cs="Lucida Sans"/>
        </w:rPr>
      </w:pPr>
    </w:p>
    <w:p w:rsidR="005E1B26" w:rsidRDefault="005E1B26" w:rsidP="005E1B26">
      <w:pPr>
        <w:pStyle w:val="ac"/>
        <w:spacing w:line="276" w:lineRule="auto"/>
        <w:outlineLvl w:val="1"/>
      </w:pPr>
      <w:r>
        <w:rPr>
          <w:rStyle w:val="20"/>
          <w:rFonts w:cs="Lucida Sans"/>
          <w:sz w:val="28"/>
          <w:szCs w:val="28"/>
          <w:lang w:eastAsia="en-US" w:bidi="ar-SA"/>
        </w:rPr>
        <w:t xml:space="preserve">Форма решения </w:t>
      </w:r>
      <w:bookmarkStart w:id="33" w:name="_Toc91253271_Копия_1"/>
      <w:r>
        <w:rPr>
          <w:rStyle w:val="20"/>
          <w:rFonts w:cs="Lucida Sans"/>
          <w:sz w:val="28"/>
          <w:szCs w:val="28"/>
          <w:lang w:eastAsia="en-US" w:bidi="ar-SA"/>
        </w:rPr>
        <w:t xml:space="preserve">об </w:t>
      </w:r>
      <w:bookmarkEnd w:id="33"/>
      <w:r>
        <w:rPr>
          <w:rStyle w:val="20"/>
          <w:rFonts w:cs="Lucida Sans"/>
          <w:sz w:val="28"/>
          <w:szCs w:val="28"/>
          <w:lang w:eastAsia="en-US" w:bidi="ar-SA"/>
        </w:rPr>
        <w:t>отказе в приеме документов,</w:t>
      </w:r>
    </w:p>
    <w:p w:rsidR="005E1B26" w:rsidRDefault="005E1B26" w:rsidP="005E1B26">
      <w:pPr>
        <w:pStyle w:val="ac"/>
        <w:spacing w:line="276" w:lineRule="auto"/>
        <w:outlineLvl w:val="1"/>
      </w:pPr>
      <w:r>
        <w:rPr>
          <w:rStyle w:val="20"/>
          <w:rFonts w:cs="Lucida Sans"/>
          <w:sz w:val="28"/>
          <w:szCs w:val="28"/>
          <w:lang w:eastAsia="en-US" w:bidi="ar-SA"/>
        </w:rPr>
        <w:t>необходимых для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5E1B26" w:rsidRDefault="005E1B26" w:rsidP="005E1B26">
      <w:pPr>
        <w:pStyle w:val="ac"/>
        <w:spacing w:line="276" w:lineRule="auto"/>
      </w:pPr>
      <w:r>
        <w:rPr>
          <w:rStyle w:val="20"/>
          <w:rFonts w:cs="Lucida Sans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5E1B26" w:rsidRDefault="005E1B26" w:rsidP="005E1B26">
      <w:pPr>
        <w:ind w:firstLine="710"/>
        <w:rPr>
          <w:sz w:val="28"/>
          <w:szCs w:val="28"/>
        </w:rPr>
      </w:pPr>
    </w:p>
    <w:p w:rsidR="005E1B26" w:rsidRDefault="005E1B26" w:rsidP="005E1B26">
      <w:pPr>
        <w:spacing w:line="276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Кому: _________________________</w:t>
      </w:r>
    </w:p>
    <w:p w:rsidR="005E1B26" w:rsidRDefault="005E1B26" w:rsidP="005E1B26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(ФИО (последнее при наличии) </w:t>
      </w:r>
    </w:p>
    <w:p w:rsidR="005E1B26" w:rsidRDefault="005E1B26" w:rsidP="005E1B26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физического лица)</w:t>
      </w:r>
    </w:p>
    <w:p w:rsidR="005E1B26" w:rsidRDefault="005E1B26" w:rsidP="005E1B26">
      <w:pPr>
        <w:spacing w:line="276" w:lineRule="auto"/>
        <w:ind w:firstLine="5245"/>
        <w:rPr>
          <w:sz w:val="28"/>
          <w:szCs w:val="28"/>
          <w:lang w:eastAsia="en-US"/>
        </w:rPr>
      </w:pPr>
    </w:p>
    <w:p w:rsidR="005E1B26" w:rsidRDefault="005E1B26" w:rsidP="005E1B26">
      <w:pPr>
        <w:pStyle w:val="ac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5E1B26" w:rsidRDefault="005E1B26" w:rsidP="005E1B26">
      <w:pPr>
        <w:pStyle w:val="ac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>необходимых для предоставления муниципальной услуги</w:t>
      </w:r>
      <w:r>
        <w:rPr>
          <w:sz w:val="28"/>
          <w:szCs w:val="28"/>
          <w:lang w:eastAsia="en-US" w:bidi="ar-SA"/>
        </w:rPr>
        <w:t xml:space="preserve"> </w:t>
      </w:r>
      <w:r>
        <w:rPr>
          <w:rStyle w:val="20"/>
          <w:rFonts w:cs="Lucida Sans"/>
          <w:bCs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5E1B26" w:rsidRDefault="005E1B26" w:rsidP="005E1B26">
      <w:pPr>
        <w:pStyle w:val="ac"/>
        <w:spacing w:line="276" w:lineRule="auto"/>
        <w:rPr>
          <w:rStyle w:val="20"/>
          <w:rFonts w:cs="Lucida Sans"/>
          <w:sz w:val="28"/>
          <w:szCs w:val="28"/>
        </w:rPr>
      </w:pPr>
    </w:p>
    <w:p w:rsidR="005E1B26" w:rsidRDefault="005E1B26" w:rsidP="005E1B26">
      <w:pPr>
        <w:pStyle w:val="ac"/>
        <w:spacing w:line="276" w:lineRule="auto"/>
        <w:ind w:firstLine="709"/>
        <w:jc w:val="both"/>
      </w:pPr>
      <w:r>
        <w:rPr>
          <w:rStyle w:val="20"/>
          <w:rFonts w:cs="Lucida Sans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0"/>
          <w:rFonts w:cs="Lucida Sans"/>
          <w:bCs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rPr>
          <w:rStyle w:val="20"/>
          <w:rFonts w:cs="Lucida Sans"/>
          <w:bCs/>
          <w:sz w:val="28"/>
          <w:szCs w:val="28"/>
          <w:lang w:eastAsia="en-US" w:bidi="ar-SA"/>
        </w:rPr>
        <w:t xml:space="preserve">Администрация Талдомского городского округа Московской области (далее – Администрация) рассмотрела запрос о предоставлении муниципальной услуги «Выдача документа, подтверждающего </w:t>
      </w:r>
      <w:r>
        <w:rPr>
          <w:rStyle w:val="20"/>
          <w:rFonts w:cs="Lucida Sans"/>
          <w:bCs/>
          <w:sz w:val="28"/>
          <w:szCs w:val="28"/>
          <w:lang w:eastAsia="en-US" w:bidi="ar-SA"/>
        </w:rPr>
        <w:lastRenderedPageBreak/>
        <w:t xml:space="preserve">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№ ______ </w:t>
      </w:r>
      <w:r>
        <w:rPr>
          <w:rStyle w:val="20"/>
          <w:rFonts w:cs="Lucida Sans"/>
          <w:bCs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rFonts w:cs="Lucida Sans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5E1B26" w:rsidTr="005E1B2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Ссылка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на соответствующий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подпункт подраздела 19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rFonts w:cs="Lucida Sans"/>
                <w:sz w:val="28"/>
                <w:szCs w:val="28"/>
              </w:rPr>
              <w:t>,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в котором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содержится основание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для отказа в приеме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документов,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необходимых для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предоставления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0"/>
                <w:rFonts w:cs="Lucida Sans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rFonts w:cs="Lucida Sans"/>
                <w:sz w:val="28"/>
                <w:szCs w:val="28"/>
              </w:rPr>
              <w:t>приеме документов, необходимых</w:t>
            </w:r>
          </w:p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B26" w:rsidRDefault="005E1B26">
            <w:pPr>
              <w:pStyle w:val="ac"/>
              <w:widowControl w:val="0"/>
              <w:rPr>
                <w:b w:val="0"/>
              </w:rPr>
            </w:pPr>
            <w:r>
              <w:rPr>
                <w:rStyle w:val="20"/>
                <w:rFonts w:cs="Lucida Sans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rFonts w:cs="Lucida Sans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rFonts w:cs="Lucida Sans"/>
                <w:sz w:val="28"/>
                <w:szCs w:val="28"/>
              </w:rPr>
              <w:t>отказе в</w:t>
            </w:r>
            <w:r>
              <w:rPr>
                <w:rStyle w:val="20"/>
                <w:rFonts w:cs="Lucida Sans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rFonts w:cs="Lucida Sans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5E1B26" w:rsidTr="005E1B2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6" w:rsidRDefault="005E1B26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6" w:rsidRDefault="005E1B26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6" w:rsidRDefault="005E1B26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E1B26" w:rsidRDefault="005E1B26" w:rsidP="005E1B26">
      <w:pPr>
        <w:pStyle w:val="ac"/>
        <w:spacing w:line="276" w:lineRule="auto"/>
        <w:ind w:firstLine="709"/>
        <w:jc w:val="both"/>
        <w:rPr>
          <w:rFonts w:cs="Lucida Sans"/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5E1B26" w:rsidRDefault="005E1B26" w:rsidP="005E1B26">
      <w:pPr>
        <w:pStyle w:val="ac"/>
        <w:spacing w:line="276" w:lineRule="auto"/>
        <w:ind w:firstLine="709"/>
        <w:jc w:val="both"/>
        <w:rPr>
          <w:b w:val="0"/>
        </w:rPr>
      </w:pPr>
      <w:r>
        <w:rPr>
          <w:rStyle w:val="20"/>
          <w:rFonts w:cs="Lucida Sans"/>
          <w:bCs/>
          <w:sz w:val="28"/>
          <w:szCs w:val="28"/>
        </w:rPr>
        <w:t>_______________________________________________________________ (указывается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наличии).</w:t>
      </w:r>
    </w:p>
    <w:p w:rsidR="005E1B26" w:rsidRDefault="005E1B26" w:rsidP="005E1B26">
      <w:pPr>
        <w:pStyle w:val="ac"/>
        <w:spacing w:line="276" w:lineRule="auto"/>
        <w:ind w:firstLine="709"/>
        <w:jc w:val="both"/>
        <w:rPr>
          <w:b w:val="0"/>
        </w:rPr>
      </w:pPr>
    </w:p>
    <w:p w:rsidR="005E1B26" w:rsidRDefault="005E1B26" w:rsidP="005E1B26">
      <w:pPr>
        <w:spacing w:line="276" w:lineRule="auto"/>
      </w:pPr>
      <w:r>
        <w:rPr>
          <w:rStyle w:val="20"/>
          <w:rFonts w:cs="Droid Sans Devanagari"/>
          <w:bCs/>
          <w:sz w:val="28"/>
          <w:szCs w:val="28"/>
        </w:rPr>
        <w:t xml:space="preserve">            </w:t>
      </w:r>
      <w:r>
        <w:rPr>
          <w:rStyle w:val="20"/>
          <w:rFonts w:cs="Droid Sans Devanagari"/>
          <w:bCs/>
          <w:sz w:val="28"/>
          <w:szCs w:val="28"/>
          <w:lang w:val="en-US"/>
        </w:rPr>
        <w:t xml:space="preserve">______________                                                             </w:t>
      </w:r>
      <w:r>
        <w:rPr>
          <w:rStyle w:val="20"/>
          <w:rFonts w:cs="Droid Sans Devanagari"/>
          <w:bCs/>
          <w:sz w:val="28"/>
          <w:szCs w:val="28"/>
        </w:rPr>
        <w:t xml:space="preserve">  </w:t>
      </w:r>
      <w:r>
        <w:rPr>
          <w:rStyle w:val="20"/>
          <w:rFonts w:cs="Droid Sans Devanagari"/>
          <w:bCs/>
          <w:sz w:val="28"/>
          <w:szCs w:val="28"/>
          <w:lang w:val="en-US"/>
        </w:rPr>
        <w:t>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5E1B26" w:rsidTr="005E1B26">
        <w:trPr>
          <w:trHeight w:val="283"/>
        </w:trPr>
        <w:tc>
          <w:tcPr>
            <w:tcW w:w="3537" w:type="dxa"/>
            <w:hideMark/>
          </w:tcPr>
          <w:p w:rsidR="005E1B26" w:rsidRDefault="005E1B26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B26" w:rsidRDefault="005E1B2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E1B26" w:rsidRDefault="005E1B26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5E1B26" w:rsidRDefault="005E1B26" w:rsidP="005E1B26">
      <w:pPr>
        <w:pStyle w:val="ac"/>
        <w:spacing w:line="276" w:lineRule="auto"/>
        <w:ind w:left="5760"/>
        <w:rPr>
          <w:rStyle w:val="20"/>
          <w:rFonts w:cs="Lucida Sans"/>
          <w:sz w:val="28"/>
          <w:szCs w:val="28"/>
        </w:rPr>
      </w:pPr>
      <w:r>
        <w:rPr>
          <w:rStyle w:val="20"/>
          <w:rFonts w:cs="Lucida Sans"/>
          <w:sz w:val="28"/>
          <w:szCs w:val="28"/>
        </w:rPr>
        <w:t xml:space="preserve">       «__» _____ 202__</w:t>
      </w:r>
    </w:p>
    <w:p w:rsidR="005E1B26" w:rsidRDefault="005E1B26" w:rsidP="005E1B26">
      <w:pPr>
        <w:pStyle w:val="ac"/>
        <w:spacing w:line="276" w:lineRule="auto"/>
        <w:ind w:left="5760"/>
        <w:rPr>
          <w:rStyle w:val="20"/>
          <w:rFonts w:cs="Lucida Sans"/>
          <w:sz w:val="28"/>
          <w:szCs w:val="28"/>
        </w:rPr>
      </w:pPr>
    </w:p>
    <w:p w:rsidR="005E1B26" w:rsidRDefault="005E1B26" w:rsidP="005E1B26">
      <w:pPr>
        <w:pStyle w:val="ac"/>
        <w:spacing w:line="276" w:lineRule="auto"/>
        <w:ind w:left="5760"/>
        <w:rPr>
          <w:rStyle w:val="20"/>
          <w:rFonts w:cs="Lucida Sans"/>
          <w:sz w:val="28"/>
          <w:szCs w:val="28"/>
        </w:rPr>
      </w:pPr>
    </w:p>
    <w:p w:rsidR="005E1B26" w:rsidRDefault="005E1B26" w:rsidP="005E1B26">
      <w:pPr>
        <w:pStyle w:val="ac"/>
        <w:spacing w:line="276" w:lineRule="auto"/>
        <w:ind w:left="5760"/>
        <w:rPr>
          <w:rStyle w:val="20"/>
          <w:rFonts w:cs="Lucida Sans"/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5E1B26" w:rsidTr="005E1B26">
        <w:trPr>
          <w:trHeight w:val="283"/>
        </w:trPr>
        <w:tc>
          <w:tcPr>
            <w:tcW w:w="2903" w:type="dxa"/>
          </w:tcPr>
          <w:p w:rsidR="005E1B26" w:rsidRDefault="005E1B26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B26" w:rsidRDefault="005E1B2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Приложение 5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к административному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регламенту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предоставления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муниципальной услуги «Выдача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документа, подтверждающего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проведение основных работ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>по строительству (реконструкции)</w:t>
            </w:r>
            <w:r>
              <w:rPr>
                <w:sz w:val="22"/>
                <w:szCs w:val="22"/>
              </w:rPr>
              <w:t xml:space="preserve"> </w:t>
            </w:r>
            <w:r w:rsidRPr="005E1B26">
              <w:rPr>
                <w:sz w:val="22"/>
                <w:szCs w:val="22"/>
              </w:rPr>
              <w:t xml:space="preserve">объекта индивидуального жилищного строительства, осуществляемому с привлечением средств материнского (семейного) капитала», утвержденному постановлением главы Талдомского городского </w:t>
            </w:r>
          </w:p>
          <w:p w:rsidR="005E1B26" w:rsidRPr="005E1B26" w:rsidRDefault="005E1B26">
            <w:pPr>
              <w:ind w:left="350"/>
              <w:rPr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 xml:space="preserve">округа Московской области </w:t>
            </w:r>
          </w:p>
          <w:p w:rsidR="005E1B26" w:rsidRPr="005E1B26" w:rsidRDefault="005E1B26">
            <w:pPr>
              <w:ind w:left="350"/>
              <w:rPr>
                <w:rFonts w:cs="Droid Sans Devanagari"/>
                <w:sz w:val="22"/>
                <w:szCs w:val="22"/>
              </w:rPr>
            </w:pPr>
            <w:r w:rsidRPr="005E1B26">
              <w:rPr>
                <w:sz w:val="22"/>
                <w:szCs w:val="22"/>
              </w:rPr>
              <w:t>от ___________ № ________</w:t>
            </w:r>
          </w:p>
          <w:p w:rsidR="005E1B26" w:rsidRDefault="005E1B26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5E1B26" w:rsidRDefault="005E1B26" w:rsidP="005E1B26">
      <w:pPr>
        <w:rPr>
          <w:rFonts w:eastAsia="Droid Sans Fallback" w:cs="Droid Sans Devanagari"/>
          <w:sz w:val="24"/>
          <w:szCs w:val="20"/>
        </w:rPr>
      </w:pPr>
    </w:p>
    <w:p w:rsidR="005E1B26" w:rsidRDefault="005E1B26" w:rsidP="005E1B26">
      <w:pPr>
        <w:pStyle w:val="ad"/>
        <w:spacing w:after="0"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 xml:space="preserve">категории заявителей, а также комбинации признаков заявителей, </w:t>
      </w:r>
    </w:p>
    <w:p w:rsidR="005E1B26" w:rsidRDefault="005E1B26" w:rsidP="005E1B26">
      <w:pPr>
        <w:pStyle w:val="ad"/>
        <w:spacing w:after="0"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каждая из которых соответствует одному варианту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5E1B26" w:rsidRDefault="005E1B26" w:rsidP="005E1B26">
      <w:pPr>
        <w:pStyle w:val="ad"/>
        <w:spacing w:line="276" w:lineRule="auto"/>
        <w:jc w:val="center"/>
        <w:outlineLvl w:val="1"/>
        <w:rPr>
          <w:sz w:val="28"/>
          <w:szCs w:val="28"/>
        </w:rPr>
      </w:pPr>
    </w:p>
    <w:p w:rsidR="005E1B26" w:rsidRDefault="005E1B26" w:rsidP="005E1B26">
      <w:pPr>
        <w:pStyle w:val="ad"/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5E1B26" w:rsidTr="005E1B26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B26" w:rsidRDefault="005E1B26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B26" w:rsidRDefault="005E1B26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1B26" w:rsidRDefault="005E1B26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5E1B26" w:rsidTr="005E1B26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B26" w:rsidRDefault="005E1B26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B26" w:rsidRDefault="005E1B2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</w:t>
            </w:r>
            <w:r>
              <w:rPr>
                <w:sz w:val="28"/>
                <w:szCs w:val="28"/>
              </w:rPr>
              <w:lastRenderedPageBreak/>
              <w:t>представителями, обратившиеся в Администрацию с запросом о предоставлении Услуги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1B26" w:rsidRDefault="005E1B2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</w:t>
            </w:r>
          </w:p>
        </w:tc>
      </w:tr>
    </w:tbl>
    <w:p w:rsidR="005E1B26" w:rsidRDefault="005E1B26" w:rsidP="005E1B26">
      <w:pPr>
        <w:pStyle w:val="ad"/>
        <w:widowControl w:val="0"/>
        <w:spacing w:line="276" w:lineRule="auto"/>
        <w:ind w:firstLine="709"/>
        <w:jc w:val="center"/>
        <w:rPr>
          <w:rFonts w:cs="Droid Sans Devanagari"/>
          <w:sz w:val="28"/>
          <w:szCs w:val="28"/>
        </w:rPr>
      </w:pPr>
    </w:p>
    <w:p w:rsidR="005E1B26" w:rsidRDefault="005E1B26" w:rsidP="005E1B26">
      <w:pPr>
        <w:pStyle w:val="ad"/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Комбинации признаков заявителей, </w:t>
      </w:r>
    </w:p>
    <w:p w:rsidR="005E1B26" w:rsidRDefault="005E1B26" w:rsidP="005E1B26">
      <w:pPr>
        <w:pStyle w:val="ad"/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каждая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5E1B26" w:rsidTr="005E1B2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B26" w:rsidRDefault="005E1B26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B26" w:rsidRDefault="005E1B26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 принявшие 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1B26" w:rsidRDefault="005E1B26">
            <w:pPr>
              <w:pStyle w:val="ad"/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</w:tbl>
    <w:p w:rsidR="005E1B26" w:rsidRDefault="005E1B26" w:rsidP="005E1B26">
      <w:pPr>
        <w:pStyle w:val="ac"/>
        <w:spacing w:line="276" w:lineRule="auto"/>
        <w:ind w:left="5760"/>
        <w:rPr>
          <w:rFonts w:cs="Lucida Sans"/>
          <w:b w:val="0"/>
          <w:sz w:val="28"/>
          <w:szCs w:val="28"/>
        </w:rPr>
      </w:pPr>
    </w:p>
    <w:p w:rsidR="005E1B26" w:rsidRDefault="005E1B26" w:rsidP="005E1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p w:rsidR="005E1B26" w:rsidRDefault="005E1B26">
      <w:pPr>
        <w:pStyle w:val="a0"/>
        <w:spacing w:after="0"/>
        <w:ind w:left="0" w:firstLine="709"/>
        <w:rPr>
          <w:sz w:val="28"/>
          <w:szCs w:val="28"/>
        </w:rPr>
      </w:pPr>
    </w:p>
    <w:sectPr w:rsidR="005E1B26">
      <w:headerReference w:type="default" r:id="rId37"/>
      <w:headerReference w:type="first" r:id="rId38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9A" w:rsidRDefault="0076059A">
      <w:pPr>
        <w:spacing w:after="0" w:line="240" w:lineRule="auto"/>
      </w:pPr>
      <w:r>
        <w:separator/>
      </w:r>
    </w:p>
  </w:endnote>
  <w:endnote w:type="continuationSeparator" w:id="0">
    <w:p w:rsidR="0076059A" w:rsidRDefault="0076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9A" w:rsidRDefault="0076059A">
      <w:pPr>
        <w:spacing w:after="0" w:line="240" w:lineRule="auto"/>
      </w:pPr>
      <w:r>
        <w:separator/>
      </w:r>
    </w:p>
  </w:footnote>
  <w:footnote w:type="continuationSeparator" w:id="0">
    <w:p w:rsidR="0076059A" w:rsidRDefault="0076059A">
      <w:pPr>
        <w:spacing w:after="0" w:line="240" w:lineRule="auto"/>
      </w:pPr>
      <w:r>
        <w:continuationSeparator/>
      </w:r>
    </w:p>
  </w:footnote>
  <w:footnote w:id="1">
    <w:p w:rsidR="005E1B26" w:rsidRDefault="005E1B26" w:rsidP="005E1B26">
      <w:pPr>
        <w:pStyle w:val="ad"/>
        <w:rPr>
          <w:rFonts w:cs="Droid Sans Devanagari"/>
          <w:sz w:val="18"/>
        </w:rPr>
      </w:pPr>
      <w:r>
        <w:rPr>
          <w:rStyle w:val="af4"/>
        </w:rPr>
        <w:footnoteRef/>
      </w:r>
      <w:r>
        <w:t xml:space="preserve"> </w:t>
      </w:r>
      <w:r>
        <w:rPr>
          <w:rFonts w:eastAsia="Courier New"/>
          <w:color w:val="000000" w:themeColor="text1"/>
          <w:sz w:val="22"/>
          <w:szCs w:val="22"/>
        </w:rPr>
        <w:t>форма утверждена приказом Министерства строительства и жилищно-коммунального хозяйства Российской Федерации от 24 апреля 2024 г.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                            в соответствии с жилищным законодательством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7148BA">
      <w:rPr>
        <w:noProof/>
      </w:rPr>
      <w:t>3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7148BA">
      <w:rPr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7148BA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7148BA">
      <w:rPr>
        <w:noProof/>
      </w:rPr>
      <w:t>6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41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7148BA">
      <w:rPr>
        <w:noProof/>
      </w:rPr>
      <w:t>35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77" w:rsidRDefault="00D16077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148BA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4B8"/>
    <w:multiLevelType w:val="multilevel"/>
    <w:tmpl w:val="3274E5E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3A051A0D"/>
    <w:multiLevelType w:val="multilevel"/>
    <w:tmpl w:val="36EEB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6913BE"/>
    <w:multiLevelType w:val="multilevel"/>
    <w:tmpl w:val="2F1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1A70E0A"/>
    <w:multiLevelType w:val="multilevel"/>
    <w:tmpl w:val="731A2FC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2D61A6"/>
    <w:multiLevelType w:val="multilevel"/>
    <w:tmpl w:val="CD6E707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D"/>
    <w:rsid w:val="000106F5"/>
    <w:rsid w:val="0001701E"/>
    <w:rsid w:val="00101E18"/>
    <w:rsid w:val="002B34D8"/>
    <w:rsid w:val="002F1B63"/>
    <w:rsid w:val="004C0CC0"/>
    <w:rsid w:val="005E1B26"/>
    <w:rsid w:val="00650E6D"/>
    <w:rsid w:val="007148BA"/>
    <w:rsid w:val="0076059A"/>
    <w:rsid w:val="00806390"/>
    <w:rsid w:val="008614A3"/>
    <w:rsid w:val="00885BD2"/>
    <w:rsid w:val="008F65F6"/>
    <w:rsid w:val="009B2812"/>
    <w:rsid w:val="009D3C60"/>
    <w:rsid w:val="00C85D5D"/>
    <w:rsid w:val="00C9055E"/>
    <w:rsid w:val="00CC0607"/>
    <w:rsid w:val="00D16077"/>
    <w:rsid w:val="00D413EE"/>
    <w:rsid w:val="00DA592B"/>
    <w:rsid w:val="00E579ED"/>
    <w:rsid w:val="00F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07B2-17E2-4C09-B6F2-70877C8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1">
    <w:name w:val="Balloon Text"/>
    <w:basedOn w:val="a"/>
    <w:link w:val="af2"/>
    <w:uiPriority w:val="99"/>
    <w:semiHidden/>
    <w:unhideWhenUsed/>
    <w:rsid w:val="00F647D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F647DF"/>
    <w:rPr>
      <w:rFonts w:ascii="Segoe UI" w:eastAsia="Times New Roman" w:hAnsi="Segoe UI" w:cs="Mangal"/>
      <w:color w:val="000000"/>
      <w:sz w:val="18"/>
      <w:szCs w:val="16"/>
    </w:rPr>
  </w:style>
  <w:style w:type="character" w:customStyle="1" w:styleId="ae">
    <w:name w:val="Текст сноски Знак"/>
    <w:basedOn w:val="a1"/>
    <w:link w:val="ad"/>
    <w:rsid w:val="005E1B2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qFormat/>
    <w:rsid w:val="005E1B26"/>
    <w:rPr>
      <w:rFonts w:ascii="Courier New" w:eastAsia="Courier New" w:hAnsi="Courier New" w:cs="Courier New"/>
      <w:kern w:val="0"/>
      <w:sz w:val="20"/>
      <w:szCs w:val="20"/>
      <w:lang w:eastAsia="ru-RU" w:bidi="ar-SA"/>
    </w:rPr>
  </w:style>
  <w:style w:type="character" w:customStyle="1" w:styleId="af3">
    <w:name w:val="Привязка сноски"/>
    <w:rsid w:val="005E1B26"/>
    <w:rPr>
      <w:vertAlign w:val="superscript"/>
    </w:rPr>
  </w:style>
  <w:style w:type="character" w:customStyle="1" w:styleId="af4">
    <w:name w:val="Символ сноски"/>
    <w:qFormat/>
    <w:rsid w:val="005E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11528</Words>
  <Characters>65714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ARCH-PC</dc:creator>
  <cp:lastModifiedBy>SIO01</cp:lastModifiedBy>
  <cp:revision>3</cp:revision>
  <cp:lastPrinted>2024-12-18T06:34:00Z</cp:lastPrinted>
  <dcterms:created xsi:type="dcterms:W3CDTF">2024-12-18T08:29:00Z</dcterms:created>
  <dcterms:modified xsi:type="dcterms:W3CDTF">2024-12-18T08:29:00Z</dcterms:modified>
  <dc:language>en-US</dc:language>
</cp:coreProperties>
</file>